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C295" w14:textId="1AA6A9B5" w:rsidR="001F6E23" w:rsidRPr="004264B2" w:rsidRDefault="001F6E23" w:rsidP="001F6E23">
      <w:pPr>
        <w:jc w:val="center"/>
        <w:rPr>
          <w:rFonts w:ascii="Calibri" w:hAnsi="Calibri" w:cs="Calibri"/>
          <w:b/>
          <w:bCs/>
          <w:color w:val="009CDE" w:themeColor="accent1"/>
          <w:sz w:val="44"/>
          <w:szCs w:val="44"/>
        </w:rPr>
      </w:pPr>
      <w:r w:rsidRPr="004264B2">
        <w:rPr>
          <w:rFonts w:ascii="Calibri" w:hAnsi="Calibri" w:cs="Calibri"/>
          <w:b/>
          <w:bCs/>
          <w:color w:val="009CDE" w:themeColor="accent1"/>
          <w:sz w:val="44"/>
          <w:szCs w:val="44"/>
        </w:rPr>
        <w:t>INDONESIA: MONTHLY MONITORING</w:t>
      </w:r>
    </w:p>
    <w:p w14:paraId="7BB89529" w14:textId="622FF08B" w:rsidR="001F6E23" w:rsidRPr="004264B2" w:rsidRDefault="00260BDF" w:rsidP="001F6E23">
      <w:pPr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</w:rPr>
      </w:pPr>
      <w:r>
        <w:rPr>
          <w:rFonts w:ascii="Calibri" w:hAnsi="Calibri" w:cs="Calibri"/>
          <w:b/>
          <w:bCs/>
          <w:color w:val="009CDE" w:themeColor="accent1"/>
          <w:sz w:val="28"/>
          <w:szCs w:val="28"/>
        </w:rPr>
        <w:t>AUGUST</w:t>
      </w:r>
      <w:r w:rsidR="001F6E23" w:rsidRPr="004264B2">
        <w:rPr>
          <w:rFonts w:ascii="Calibri" w:hAnsi="Calibri" w:cs="Calibri"/>
          <w:b/>
          <w:bCs/>
          <w:color w:val="009CDE" w:themeColor="accent1"/>
          <w:sz w:val="28"/>
          <w:szCs w:val="28"/>
        </w:rPr>
        <w:t xml:space="preserve"> 2021 EDITION</w:t>
      </w:r>
    </w:p>
    <w:p w14:paraId="733F3E3A" w14:textId="0FD8A917" w:rsidR="001F6E23" w:rsidRPr="004264B2" w:rsidRDefault="001F6E23" w:rsidP="001F6E23">
      <w:pPr>
        <w:jc w:val="center"/>
        <w:rPr>
          <w:rFonts w:ascii="Calibri" w:hAnsi="Calibri" w:cs="Calibri"/>
          <w:b/>
          <w:bCs/>
          <w:color w:val="009CDE" w:themeColor="accent1"/>
          <w:sz w:val="22"/>
          <w:szCs w:val="22"/>
        </w:rPr>
      </w:pPr>
    </w:p>
    <w:p w14:paraId="5C432C7B" w14:textId="43064DB9" w:rsidR="001F6E23" w:rsidRPr="007529E3" w:rsidRDefault="001F6E23" w:rsidP="001F6E23">
      <w:pPr>
        <w:ind w:left="720"/>
        <w:rPr>
          <w:rFonts w:ascii="Calibri" w:hAnsi="Calibri" w:cs="Calibri"/>
          <w:b/>
          <w:bCs/>
          <w:color w:val="009CDE" w:themeColor="accent1"/>
        </w:rPr>
      </w:pPr>
      <w:r w:rsidRPr="00227F2E">
        <w:rPr>
          <w:rFonts w:ascii="Calibri" w:hAnsi="Calibri" w:cs="Calibri"/>
          <w:b/>
          <w:bCs/>
          <w:color w:val="009CDE" w:themeColor="accent1"/>
        </w:rPr>
        <w:t>SUMMARY.</w:t>
      </w:r>
      <w:r w:rsidR="007529E3">
        <w:rPr>
          <w:rFonts w:ascii="Calibri" w:hAnsi="Calibri" w:cs="Calibri"/>
          <w:b/>
          <w:bCs/>
          <w:color w:val="009CDE" w:themeColor="accent1"/>
        </w:rPr>
        <w:t xml:space="preserve"> </w:t>
      </w:r>
      <w:r w:rsidR="007529E3">
        <w:rPr>
          <w:rFonts w:ascii="Calibri" w:hAnsi="Calibri" w:cs="Calibri"/>
        </w:rPr>
        <w:t xml:space="preserve"> The Delta variant outbreak in Indonesia has weighed on confidence and consumption. The pace of vaccinations has accelerat</w:t>
      </w:r>
      <w:r w:rsidR="003E2C65">
        <w:rPr>
          <w:rFonts w:ascii="Calibri" w:hAnsi="Calibri" w:cs="Calibri"/>
        </w:rPr>
        <w:t xml:space="preserve">ed, the fiscal position has not deteriorated, and so </w:t>
      </w:r>
      <w:proofErr w:type="gramStart"/>
      <w:r w:rsidR="003E2C65">
        <w:rPr>
          <w:rFonts w:ascii="Calibri" w:hAnsi="Calibri" w:cs="Calibri"/>
        </w:rPr>
        <w:t>far</w:t>
      </w:r>
      <w:proofErr w:type="gramEnd"/>
      <w:r w:rsidR="003E2C65">
        <w:rPr>
          <w:rFonts w:ascii="Calibri" w:hAnsi="Calibri" w:cs="Calibri"/>
        </w:rPr>
        <w:t xml:space="preserve"> there appears to be no repricing of Indonesian assets.</w:t>
      </w:r>
    </w:p>
    <w:p w14:paraId="180E5CCD" w14:textId="1A7C5B15" w:rsidR="001F6E23" w:rsidRPr="00577985" w:rsidRDefault="001F6E23" w:rsidP="001F6E23">
      <w:pPr>
        <w:ind w:left="720"/>
        <w:rPr>
          <w:rFonts w:ascii="Calibri" w:hAnsi="Calibri" w:cs="Calibri"/>
          <w:i/>
          <w:iCs/>
          <w:color w:val="009CDE" w:themeColor="accent1"/>
        </w:rPr>
      </w:pPr>
    </w:p>
    <w:p w14:paraId="7A0AF072" w14:textId="1CA8B3B9" w:rsidR="001F6E23" w:rsidRDefault="001F6E23" w:rsidP="00D84430">
      <w:pPr>
        <w:ind w:left="720" w:right="450"/>
        <w:jc w:val="both"/>
        <w:rPr>
          <w:rFonts w:ascii="Calibri" w:hAnsi="Calibri" w:cs="Calibri"/>
          <w:i/>
          <w:iCs/>
        </w:rPr>
      </w:pPr>
      <w:r w:rsidRPr="00577985">
        <w:rPr>
          <w:rFonts w:ascii="Calibri" w:hAnsi="Calibri" w:cs="Calibri"/>
          <w:i/>
          <w:iCs/>
          <w:color w:val="009CDE" w:themeColor="accent1"/>
        </w:rPr>
        <w:t xml:space="preserve">Covid-19. </w:t>
      </w:r>
      <w:r w:rsidR="007529E3">
        <w:rPr>
          <w:rFonts w:ascii="Calibri" w:hAnsi="Calibri" w:cs="Calibri"/>
          <w:i/>
          <w:iCs/>
        </w:rPr>
        <w:t>Cases rose quickly in July but began to fall in August. Mobility restrictions were tightened in Java and Bali and vaccinations have accelerated past 1 million doses/day.</w:t>
      </w:r>
    </w:p>
    <w:p w14:paraId="7F7B6C38" w14:textId="332D89EE" w:rsidR="008657A1" w:rsidRDefault="008657A1" w:rsidP="00D84430">
      <w:pPr>
        <w:ind w:left="720" w:right="450"/>
        <w:jc w:val="both"/>
        <w:rPr>
          <w:rFonts w:ascii="Calibri" w:hAnsi="Calibri" w:cs="Calibri"/>
          <w:i/>
          <w:iCs/>
        </w:rPr>
      </w:pPr>
    </w:p>
    <w:p w14:paraId="4B4341A4" w14:textId="129E289F" w:rsidR="00A355B7" w:rsidRDefault="008657A1" w:rsidP="007A4D1B">
      <w:pPr>
        <w:ind w:left="720" w:right="450"/>
        <w:jc w:val="center"/>
        <w:rPr>
          <w:rFonts w:ascii="Calibri" w:hAnsi="Calibri" w:cs="Calibri"/>
          <w:i/>
          <w:iCs/>
        </w:rPr>
      </w:pPr>
      <w:r w:rsidRPr="008657A1">
        <w:rPr>
          <w:noProof/>
        </w:rPr>
        <w:drawing>
          <wp:inline distT="0" distB="0" distL="0" distR="0" wp14:anchorId="0121BED6" wp14:editId="1E427B84">
            <wp:extent cx="2461958" cy="1616692"/>
            <wp:effectExtent l="19050" t="19050" r="14605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46" cy="16409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iCs/>
        </w:rPr>
        <w:t xml:space="preserve">      </w:t>
      </w:r>
      <w:r w:rsidRPr="008657A1">
        <w:rPr>
          <w:noProof/>
        </w:rPr>
        <w:drawing>
          <wp:inline distT="0" distB="0" distL="0" distR="0" wp14:anchorId="3D4DC072" wp14:editId="147593C9">
            <wp:extent cx="2416332" cy="1628140"/>
            <wp:effectExtent l="19050" t="19050" r="2222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68" cy="1651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04C3FD" w14:textId="10BF6C09" w:rsidR="001F6E23" w:rsidRPr="00577985" w:rsidRDefault="007A4D1B" w:rsidP="008657A1">
      <w:pPr>
        <w:ind w:left="720" w:right="450"/>
        <w:jc w:val="center"/>
        <w:rPr>
          <w:rFonts w:ascii="Calibri" w:hAnsi="Calibri" w:cs="Calibri"/>
          <w:i/>
          <w:iCs/>
          <w:color w:val="009CDE" w:themeColor="accent1"/>
        </w:rPr>
      </w:pPr>
      <w:r>
        <w:rPr>
          <w:rFonts w:ascii="Calibri" w:hAnsi="Calibri" w:cs="Calibri"/>
          <w:i/>
          <w:iCs/>
        </w:rPr>
        <w:t xml:space="preserve">   </w:t>
      </w:r>
      <w:r w:rsidR="001F6E23" w:rsidRPr="00577985">
        <w:rPr>
          <w:rFonts w:ascii="Calibri" w:hAnsi="Calibri" w:cs="Calibri"/>
          <w:i/>
          <w:iCs/>
          <w:color w:val="009CDE" w:themeColor="accent1"/>
        </w:rPr>
        <w:t xml:space="preserve"> </w:t>
      </w:r>
    </w:p>
    <w:p w14:paraId="45AAE4A3" w14:textId="6A5ADBBB" w:rsidR="001F6E23" w:rsidRPr="00577985" w:rsidRDefault="001F6E23" w:rsidP="00DC78CB">
      <w:pPr>
        <w:ind w:left="720" w:right="450"/>
        <w:jc w:val="both"/>
        <w:rPr>
          <w:rFonts w:ascii="Calibri" w:hAnsi="Calibri" w:cs="Calibri"/>
          <w:i/>
          <w:iCs/>
        </w:rPr>
      </w:pPr>
      <w:r w:rsidRPr="00577985">
        <w:rPr>
          <w:rFonts w:ascii="Calibri" w:hAnsi="Calibri" w:cs="Calibri"/>
          <w:i/>
          <w:iCs/>
          <w:color w:val="009CDE" w:themeColor="accent1"/>
        </w:rPr>
        <w:t xml:space="preserve">Real. </w:t>
      </w:r>
      <w:r w:rsidR="007529E3">
        <w:rPr>
          <w:rFonts w:ascii="Calibri" w:hAnsi="Calibri" w:cs="Calibri"/>
          <w:i/>
          <w:iCs/>
        </w:rPr>
        <w:t>Lockdowns affected activity, with PMI down to a one-year low and consumer confidence back to late 2020 levels. But momentum remains strong in public investment and capital goods imports.</w:t>
      </w:r>
      <w:r w:rsidR="00B27DE4">
        <w:rPr>
          <w:rFonts w:ascii="Calibri" w:hAnsi="Calibri" w:cs="Calibri"/>
          <w:i/>
          <w:iCs/>
        </w:rPr>
        <w:t xml:space="preserve"> </w:t>
      </w:r>
      <w:r w:rsidR="007529E3">
        <w:rPr>
          <w:rFonts w:ascii="Calibri" w:hAnsi="Calibri" w:cs="Calibri"/>
          <w:i/>
          <w:iCs/>
        </w:rPr>
        <w:t>Inflation remains below target.</w:t>
      </w:r>
    </w:p>
    <w:p w14:paraId="48121B94" w14:textId="77777777" w:rsidR="001F6E23" w:rsidRDefault="001F6E23" w:rsidP="001F6E23">
      <w:pPr>
        <w:ind w:left="720" w:right="450"/>
        <w:jc w:val="both"/>
        <w:rPr>
          <w:rFonts w:ascii="Calibri" w:hAnsi="Calibri" w:cs="Calibri"/>
        </w:rPr>
      </w:pPr>
    </w:p>
    <w:p w14:paraId="79B8D8D9" w14:textId="6ACDDAFD" w:rsidR="001F6E23" w:rsidRDefault="001F6E23" w:rsidP="00454A8D">
      <w:pPr>
        <w:ind w:left="720" w:right="450"/>
        <w:jc w:val="both"/>
        <w:rPr>
          <w:rFonts w:ascii="Calibri" w:hAnsi="Calibri" w:cs="Calibri"/>
          <w:i/>
          <w:iCs/>
        </w:rPr>
      </w:pPr>
      <w:r w:rsidRPr="00E12393">
        <w:rPr>
          <w:rFonts w:ascii="Calibri" w:hAnsi="Calibri" w:cs="Calibri"/>
          <w:i/>
          <w:iCs/>
          <w:color w:val="009CDE" w:themeColor="accent1"/>
        </w:rPr>
        <w:t xml:space="preserve">External. </w:t>
      </w:r>
      <w:r w:rsidR="00454A8D">
        <w:rPr>
          <w:rFonts w:ascii="Calibri" w:hAnsi="Calibri" w:cs="Calibri"/>
          <w:i/>
          <w:iCs/>
        </w:rPr>
        <w:t>T</w:t>
      </w:r>
      <w:r w:rsidR="00B27DE4">
        <w:rPr>
          <w:rFonts w:ascii="Calibri" w:hAnsi="Calibri" w:cs="Calibri"/>
          <w:i/>
          <w:iCs/>
        </w:rPr>
        <w:t xml:space="preserve">rade </w:t>
      </w:r>
      <w:r w:rsidR="007529E3">
        <w:rPr>
          <w:rFonts w:ascii="Calibri" w:hAnsi="Calibri" w:cs="Calibri"/>
          <w:i/>
          <w:iCs/>
        </w:rPr>
        <w:t xml:space="preserve">registered a </w:t>
      </w:r>
      <w:r w:rsidR="00260BDF">
        <w:rPr>
          <w:rFonts w:ascii="Calibri" w:hAnsi="Calibri" w:cs="Calibri"/>
          <w:i/>
          <w:iCs/>
        </w:rPr>
        <w:t xml:space="preserve">US$2.6 billion surplus in </w:t>
      </w:r>
      <w:proofErr w:type="gramStart"/>
      <w:r w:rsidR="00260BDF">
        <w:rPr>
          <w:rFonts w:ascii="Calibri" w:hAnsi="Calibri" w:cs="Calibri"/>
          <w:i/>
          <w:iCs/>
        </w:rPr>
        <w:t>July</w:t>
      </w:r>
      <w:r w:rsidR="007529E3">
        <w:rPr>
          <w:rFonts w:ascii="Calibri" w:hAnsi="Calibri" w:cs="Calibri"/>
          <w:i/>
          <w:iCs/>
        </w:rPr>
        <w:t>;</w:t>
      </w:r>
      <w:proofErr w:type="gramEnd"/>
      <w:r w:rsidR="007529E3">
        <w:rPr>
          <w:rFonts w:ascii="Calibri" w:hAnsi="Calibri" w:cs="Calibri"/>
          <w:i/>
          <w:iCs/>
        </w:rPr>
        <w:t xml:space="preserve"> </w:t>
      </w:r>
      <w:r w:rsidR="00260BDF">
        <w:rPr>
          <w:rFonts w:ascii="Calibri" w:hAnsi="Calibri" w:cs="Calibri"/>
          <w:i/>
          <w:iCs/>
        </w:rPr>
        <w:t>the 15</w:t>
      </w:r>
      <w:r w:rsidR="00260BDF" w:rsidRPr="00260BDF">
        <w:rPr>
          <w:rFonts w:ascii="Calibri" w:hAnsi="Calibri" w:cs="Calibri"/>
          <w:i/>
          <w:iCs/>
          <w:vertAlign w:val="superscript"/>
        </w:rPr>
        <w:t>th</w:t>
      </w:r>
      <w:r w:rsidR="00260BDF">
        <w:rPr>
          <w:rFonts w:ascii="Calibri" w:hAnsi="Calibri" w:cs="Calibri"/>
          <w:i/>
          <w:iCs/>
        </w:rPr>
        <w:t xml:space="preserve"> </w:t>
      </w:r>
      <w:r w:rsidR="007529E3">
        <w:rPr>
          <w:rFonts w:ascii="Calibri" w:hAnsi="Calibri" w:cs="Calibri"/>
          <w:i/>
          <w:iCs/>
        </w:rPr>
        <w:t>consecutive</w:t>
      </w:r>
      <w:r w:rsidR="00260BDF">
        <w:rPr>
          <w:rFonts w:ascii="Calibri" w:hAnsi="Calibri" w:cs="Calibri"/>
          <w:i/>
          <w:iCs/>
        </w:rPr>
        <w:t xml:space="preserve"> month of surplus. </w:t>
      </w:r>
      <w:r w:rsidR="007529E3">
        <w:rPr>
          <w:rFonts w:ascii="Calibri" w:hAnsi="Calibri" w:cs="Calibri"/>
          <w:i/>
          <w:iCs/>
        </w:rPr>
        <w:t xml:space="preserve">Bond outflows reached </w:t>
      </w:r>
      <w:r w:rsidR="00C14998">
        <w:rPr>
          <w:rFonts w:ascii="Calibri" w:hAnsi="Calibri" w:cs="Calibri"/>
          <w:i/>
          <w:iCs/>
        </w:rPr>
        <w:t>US$</w:t>
      </w:r>
      <w:r w:rsidR="00A76F86">
        <w:rPr>
          <w:rFonts w:ascii="Calibri" w:hAnsi="Calibri" w:cs="Calibri"/>
          <w:i/>
          <w:iCs/>
        </w:rPr>
        <w:t xml:space="preserve"> 800 millio</w:t>
      </w:r>
      <w:r w:rsidR="007529E3">
        <w:rPr>
          <w:rFonts w:ascii="Calibri" w:hAnsi="Calibri" w:cs="Calibri"/>
          <w:i/>
          <w:iCs/>
        </w:rPr>
        <w:t>n, but equity flows remain positive. International reserves are stable but rapidly rising imports mean falling coverage.</w:t>
      </w:r>
    </w:p>
    <w:p w14:paraId="33465079" w14:textId="0E257466" w:rsidR="007540E6" w:rsidRDefault="007540E6" w:rsidP="00454A8D">
      <w:pPr>
        <w:ind w:left="720" w:right="450"/>
        <w:jc w:val="both"/>
        <w:rPr>
          <w:rFonts w:ascii="Calibri" w:hAnsi="Calibri" w:cs="Calibri"/>
          <w:i/>
          <w:iCs/>
        </w:rPr>
      </w:pPr>
    </w:p>
    <w:p w14:paraId="6A945B89" w14:textId="7EF65E9D" w:rsidR="007540E6" w:rsidRPr="00E12393" w:rsidRDefault="007540E6" w:rsidP="00454A8D">
      <w:pPr>
        <w:ind w:left="720" w:right="450"/>
        <w:jc w:val="both"/>
        <w:rPr>
          <w:rFonts w:ascii="Calibri" w:hAnsi="Calibri" w:cs="Calibri"/>
          <w:i/>
          <w:iCs/>
        </w:rPr>
      </w:pPr>
      <w:r w:rsidRPr="007540E6">
        <w:rPr>
          <w:rFonts w:ascii="Calibri" w:hAnsi="Calibri" w:cs="Calibri"/>
          <w:i/>
          <w:iCs/>
          <w:color w:val="009CDE" w:themeColor="accent1"/>
        </w:rPr>
        <w:t xml:space="preserve">Fiscal: </w:t>
      </w:r>
      <w:r>
        <w:rPr>
          <w:rFonts w:ascii="Calibri" w:hAnsi="Calibri" w:cs="Calibri"/>
          <w:i/>
          <w:iCs/>
        </w:rPr>
        <w:t>R</w:t>
      </w:r>
      <w:r w:rsidRPr="007540E6">
        <w:rPr>
          <w:rFonts w:ascii="Calibri" w:hAnsi="Calibri" w:cs="Calibri"/>
          <w:i/>
          <w:iCs/>
        </w:rPr>
        <w:t xml:space="preserve">evenue </w:t>
      </w:r>
      <w:r w:rsidR="007529E3">
        <w:rPr>
          <w:rFonts w:ascii="Calibri" w:hAnsi="Calibri" w:cs="Calibri"/>
          <w:i/>
          <w:iCs/>
        </w:rPr>
        <w:t xml:space="preserve">remains strong in July, </w:t>
      </w:r>
      <w:r w:rsidRPr="007540E6">
        <w:rPr>
          <w:rFonts w:ascii="Calibri" w:hAnsi="Calibri" w:cs="Calibri"/>
          <w:i/>
          <w:iCs/>
        </w:rPr>
        <w:t>reach</w:t>
      </w:r>
      <w:r w:rsidR="007529E3">
        <w:rPr>
          <w:rFonts w:ascii="Calibri" w:hAnsi="Calibri" w:cs="Calibri"/>
          <w:i/>
          <w:iCs/>
        </w:rPr>
        <w:t>ing</w:t>
      </w:r>
      <w:r w:rsidRPr="007540E6">
        <w:rPr>
          <w:rFonts w:ascii="Calibri" w:hAnsi="Calibri" w:cs="Calibri"/>
          <w:i/>
          <w:iCs/>
        </w:rPr>
        <w:t xml:space="preserve"> IDR1,031.5 trillion</w:t>
      </w:r>
      <w:r>
        <w:rPr>
          <w:rFonts w:ascii="Calibri" w:hAnsi="Calibri" w:cs="Calibri"/>
          <w:i/>
          <w:iCs/>
        </w:rPr>
        <w:t xml:space="preserve">, up </w:t>
      </w:r>
      <w:r w:rsidRPr="007540E6">
        <w:rPr>
          <w:rFonts w:ascii="Calibri" w:hAnsi="Calibri" w:cs="Calibri"/>
          <w:i/>
          <w:iCs/>
        </w:rPr>
        <w:t xml:space="preserve">11.8 percent </w:t>
      </w:r>
      <w:r>
        <w:rPr>
          <w:rFonts w:ascii="Calibri" w:hAnsi="Calibri" w:cs="Calibri"/>
          <w:i/>
          <w:iCs/>
        </w:rPr>
        <w:t>(</w:t>
      </w:r>
      <w:proofErr w:type="spellStart"/>
      <w:r>
        <w:rPr>
          <w:rFonts w:ascii="Calibri" w:hAnsi="Calibri" w:cs="Calibri"/>
          <w:i/>
          <w:iCs/>
        </w:rPr>
        <w:t>yoy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ytd</w:t>
      </w:r>
      <w:proofErr w:type="spellEnd"/>
      <w:r>
        <w:rPr>
          <w:rFonts w:ascii="Calibri" w:hAnsi="Calibri" w:cs="Calibri"/>
          <w:i/>
          <w:iCs/>
        </w:rPr>
        <w:t>)</w:t>
      </w:r>
      <w:r w:rsidR="008657A1">
        <w:rPr>
          <w:rFonts w:ascii="Calibri" w:hAnsi="Calibri" w:cs="Calibri"/>
          <w:i/>
          <w:iCs/>
        </w:rPr>
        <w:t xml:space="preserve">, </w:t>
      </w:r>
      <w:r w:rsidRPr="007540E6">
        <w:rPr>
          <w:rFonts w:ascii="Calibri" w:hAnsi="Calibri" w:cs="Calibri"/>
          <w:i/>
          <w:iCs/>
        </w:rPr>
        <w:t xml:space="preserve">supported by Non-OG Income Tax </w:t>
      </w:r>
      <w:r>
        <w:rPr>
          <w:rFonts w:ascii="Calibri" w:hAnsi="Calibri" w:cs="Calibri"/>
          <w:i/>
          <w:iCs/>
        </w:rPr>
        <w:t xml:space="preserve">and VAT which up </w:t>
      </w:r>
      <w:r w:rsidRPr="007540E6">
        <w:rPr>
          <w:rFonts w:ascii="Calibri" w:hAnsi="Calibri" w:cs="Calibri"/>
          <w:i/>
          <w:iCs/>
        </w:rPr>
        <w:t xml:space="preserve">10.4 percent </w:t>
      </w:r>
      <w:r>
        <w:rPr>
          <w:rFonts w:ascii="Calibri" w:hAnsi="Calibri" w:cs="Calibri"/>
          <w:i/>
          <w:iCs/>
        </w:rPr>
        <w:t>(</w:t>
      </w:r>
      <w:proofErr w:type="spellStart"/>
      <w:r w:rsidRPr="007540E6">
        <w:rPr>
          <w:rFonts w:ascii="Calibri" w:hAnsi="Calibri" w:cs="Calibri"/>
          <w:i/>
          <w:iCs/>
        </w:rPr>
        <w:t>yoy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ytd</w:t>
      </w:r>
      <w:proofErr w:type="spellEnd"/>
      <w:r w:rsidRPr="007540E6">
        <w:rPr>
          <w:rFonts w:ascii="Calibri" w:hAnsi="Calibri" w:cs="Calibri"/>
          <w:i/>
          <w:iCs/>
        </w:rPr>
        <w:t>) and 17</w:t>
      </w:r>
      <w:r w:rsidR="00180A85">
        <w:rPr>
          <w:rFonts w:ascii="Calibri" w:hAnsi="Calibri" w:cs="Calibri"/>
          <w:i/>
          <w:iCs/>
        </w:rPr>
        <w:t>.4</w:t>
      </w:r>
      <w:r w:rsidRPr="007540E6">
        <w:rPr>
          <w:rFonts w:ascii="Calibri" w:hAnsi="Calibri" w:cs="Calibri"/>
          <w:i/>
          <w:iCs/>
        </w:rPr>
        <w:t xml:space="preserve"> percent</w:t>
      </w:r>
      <w:r>
        <w:rPr>
          <w:rFonts w:ascii="Calibri" w:hAnsi="Calibri" w:cs="Calibri"/>
          <w:i/>
          <w:iCs/>
        </w:rPr>
        <w:t xml:space="preserve"> (</w:t>
      </w:r>
      <w:proofErr w:type="spellStart"/>
      <w:r w:rsidRPr="007540E6">
        <w:rPr>
          <w:rFonts w:ascii="Calibri" w:hAnsi="Calibri" w:cs="Calibri"/>
          <w:i/>
          <w:iCs/>
        </w:rPr>
        <w:t>yoy</w:t>
      </w:r>
      <w:proofErr w:type="spell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ytd</w:t>
      </w:r>
      <w:proofErr w:type="spellEnd"/>
      <w:r w:rsidRPr="007540E6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  <w:i/>
          <w:iCs/>
        </w:rPr>
        <w:t xml:space="preserve"> respectively</w:t>
      </w:r>
      <w:r w:rsidRPr="007540E6">
        <w:rPr>
          <w:rFonts w:ascii="Calibri" w:hAnsi="Calibri" w:cs="Calibri"/>
          <w:i/>
          <w:iCs/>
        </w:rPr>
        <w:t xml:space="preserve">. Social spending increased in response to the imposition of restrictions on community activities. </w:t>
      </w:r>
      <w:r w:rsidR="007529E3">
        <w:rPr>
          <w:rFonts w:ascii="Calibri" w:hAnsi="Calibri" w:cs="Calibri"/>
          <w:i/>
          <w:iCs/>
        </w:rPr>
        <w:t xml:space="preserve">The deficit has reached </w:t>
      </w:r>
      <w:r w:rsidRPr="007540E6">
        <w:rPr>
          <w:rFonts w:ascii="Calibri" w:hAnsi="Calibri" w:cs="Calibri"/>
          <w:i/>
          <w:iCs/>
        </w:rPr>
        <w:t>2</w:t>
      </w:r>
      <w:r w:rsidR="00E817C5">
        <w:rPr>
          <w:rFonts w:ascii="Calibri" w:hAnsi="Calibri" w:cs="Calibri"/>
          <w:i/>
          <w:iCs/>
        </w:rPr>
        <w:t>.0</w:t>
      </w:r>
      <w:r w:rsidRPr="007540E6">
        <w:rPr>
          <w:rFonts w:ascii="Calibri" w:hAnsi="Calibri" w:cs="Calibri"/>
          <w:i/>
          <w:iCs/>
        </w:rPr>
        <w:t xml:space="preserve"> percent of GDP, with gross bond issuance </w:t>
      </w:r>
      <w:r w:rsidR="007529E3">
        <w:rPr>
          <w:rFonts w:ascii="Calibri" w:hAnsi="Calibri" w:cs="Calibri"/>
          <w:i/>
          <w:iCs/>
        </w:rPr>
        <w:t xml:space="preserve">now at </w:t>
      </w:r>
      <w:r w:rsidRPr="007540E6">
        <w:rPr>
          <w:rFonts w:ascii="Calibri" w:hAnsi="Calibri" w:cs="Calibri"/>
          <w:i/>
          <w:iCs/>
        </w:rPr>
        <w:t xml:space="preserve">IDR873.9 trillion </w:t>
      </w:r>
      <w:r>
        <w:rPr>
          <w:rFonts w:ascii="Calibri" w:hAnsi="Calibri" w:cs="Calibri"/>
          <w:i/>
          <w:iCs/>
        </w:rPr>
        <w:t>(</w:t>
      </w:r>
      <w:r w:rsidRPr="007540E6">
        <w:rPr>
          <w:rFonts w:ascii="Calibri" w:hAnsi="Calibri" w:cs="Calibri"/>
          <w:i/>
          <w:iCs/>
        </w:rPr>
        <w:t>72.4 percent of the target</w:t>
      </w:r>
      <w:r>
        <w:rPr>
          <w:rFonts w:ascii="Calibri" w:hAnsi="Calibri" w:cs="Calibri"/>
          <w:i/>
          <w:iCs/>
        </w:rPr>
        <w:t>)</w:t>
      </w:r>
      <w:r w:rsidRPr="007540E6">
        <w:rPr>
          <w:rFonts w:ascii="Calibri" w:hAnsi="Calibri" w:cs="Calibri"/>
          <w:i/>
          <w:iCs/>
        </w:rPr>
        <w:t xml:space="preserve">. PEN </w:t>
      </w:r>
      <w:r w:rsidR="007529E3">
        <w:rPr>
          <w:rFonts w:ascii="Calibri" w:hAnsi="Calibri" w:cs="Calibri"/>
          <w:i/>
          <w:iCs/>
        </w:rPr>
        <w:t xml:space="preserve">realization has </w:t>
      </w:r>
      <w:r w:rsidRPr="007540E6">
        <w:rPr>
          <w:rFonts w:ascii="Calibri" w:hAnsi="Calibri" w:cs="Calibri"/>
          <w:i/>
          <w:iCs/>
        </w:rPr>
        <w:t>reached IDR305.5 trillion or 41 percent of the target.</w:t>
      </w:r>
    </w:p>
    <w:p w14:paraId="4364061A" w14:textId="54A6DAE3" w:rsidR="001F6E23" w:rsidRDefault="001F6E23" w:rsidP="001F6E23">
      <w:pPr>
        <w:ind w:left="720" w:right="450"/>
        <w:jc w:val="both"/>
        <w:rPr>
          <w:rFonts w:ascii="Calibri" w:hAnsi="Calibri" w:cs="Calibri"/>
        </w:rPr>
      </w:pPr>
    </w:p>
    <w:p w14:paraId="27C667E6" w14:textId="5A21D52D" w:rsidR="00754555" w:rsidRDefault="00C6486E" w:rsidP="00C6486E">
      <w:pPr>
        <w:ind w:left="720" w:right="450"/>
        <w:jc w:val="both"/>
        <w:rPr>
          <w:rFonts w:ascii="Calibri" w:hAnsi="Calibri" w:cs="Calibri"/>
          <w:i/>
          <w:iCs/>
        </w:rPr>
      </w:pPr>
      <w:r w:rsidRPr="00C6486E">
        <w:rPr>
          <w:rFonts w:ascii="Calibri" w:hAnsi="Calibri" w:cs="Calibri"/>
          <w:i/>
          <w:iCs/>
          <w:color w:val="009CDE" w:themeColor="accent1"/>
        </w:rPr>
        <w:t>Financial and Monetary.</w:t>
      </w:r>
      <w:r w:rsidRPr="00C6486E">
        <w:rPr>
          <w:rFonts w:ascii="Calibri" w:hAnsi="Calibri" w:cs="Calibri"/>
          <w:i/>
          <w:iCs/>
        </w:rPr>
        <w:t xml:space="preserve"> Credit </w:t>
      </w:r>
      <w:r w:rsidR="007529E3">
        <w:rPr>
          <w:rFonts w:ascii="Calibri" w:hAnsi="Calibri" w:cs="Calibri"/>
          <w:i/>
          <w:iCs/>
        </w:rPr>
        <w:t xml:space="preserve">shrank again while deposits grew, and NPLs rose slightly to </w:t>
      </w:r>
      <w:r w:rsidR="007529E3" w:rsidRPr="00C6486E">
        <w:rPr>
          <w:rFonts w:ascii="Calibri" w:hAnsi="Calibri" w:cs="Calibri"/>
          <w:i/>
          <w:iCs/>
        </w:rPr>
        <w:t>3.</w:t>
      </w:r>
      <w:r w:rsidR="00E817C5">
        <w:rPr>
          <w:rFonts w:ascii="Calibri" w:hAnsi="Calibri" w:cs="Calibri"/>
          <w:i/>
          <w:iCs/>
        </w:rPr>
        <w:t>3</w:t>
      </w:r>
      <w:r w:rsidR="007529E3" w:rsidRPr="00C6486E">
        <w:rPr>
          <w:rFonts w:ascii="Calibri" w:hAnsi="Calibri" w:cs="Calibri"/>
          <w:i/>
          <w:iCs/>
        </w:rPr>
        <w:t xml:space="preserve"> percent</w:t>
      </w:r>
      <w:r w:rsidR="007529E3">
        <w:rPr>
          <w:rFonts w:ascii="Calibri" w:hAnsi="Calibri" w:cs="Calibri"/>
          <w:i/>
          <w:iCs/>
        </w:rPr>
        <w:t xml:space="preserve"> from 3.1 in December 2020</w:t>
      </w:r>
      <w:r w:rsidR="007529E3" w:rsidRPr="00C6486E">
        <w:rPr>
          <w:rFonts w:ascii="Calibri" w:hAnsi="Calibri" w:cs="Calibri"/>
          <w:i/>
          <w:iCs/>
        </w:rPr>
        <w:t>.</w:t>
      </w:r>
      <w:r w:rsidR="007529E3">
        <w:rPr>
          <w:rFonts w:ascii="Calibri" w:hAnsi="Calibri" w:cs="Calibri"/>
          <w:i/>
          <w:iCs/>
        </w:rPr>
        <w:t xml:space="preserve"> The </w:t>
      </w:r>
      <w:r w:rsidR="006E5CBC" w:rsidRPr="00C6486E">
        <w:rPr>
          <w:rFonts w:ascii="Calibri" w:hAnsi="Calibri" w:cs="Calibri"/>
          <w:i/>
          <w:iCs/>
        </w:rPr>
        <w:t xml:space="preserve">BI </w:t>
      </w:r>
      <w:r w:rsidR="007529E3">
        <w:rPr>
          <w:rFonts w:ascii="Calibri" w:hAnsi="Calibri" w:cs="Calibri"/>
          <w:i/>
          <w:iCs/>
        </w:rPr>
        <w:t>has continued its supportive stance</w:t>
      </w:r>
      <w:r w:rsidR="00E61405">
        <w:rPr>
          <w:rFonts w:ascii="Calibri" w:hAnsi="Calibri" w:cs="Calibri"/>
          <w:i/>
          <w:iCs/>
        </w:rPr>
        <w:t xml:space="preserve">, </w:t>
      </w:r>
      <w:r w:rsidR="007529E3">
        <w:rPr>
          <w:rFonts w:ascii="Calibri" w:hAnsi="Calibri" w:cs="Calibri"/>
          <w:i/>
          <w:iCs/>
        </w:rPr>
        <w:t xml:space="preserve">keeping the </w:t>
      </w:r>
      <w:r w:rsidR="006E5CBC" w:rsidRPr="00C6486E">
        <w:rPr>
          <w:rFonts w:ascii="Calibri" w:hAnsi="Calibri" w:cs="Calibri"/>
          <w:i/>
          <w:iCs/>
        </w:rPr>
        <w:t>policy rate at 3.5</w:t>
      </w:r>
      <w:r w:rsidR="00E61405">
        <w:rPr>
          <w:rFonts w:ascii="Calibri" w:hAnsi="Calibri" w:cs="Calibri"/>
          <w:i/>
          <w:iCs/>
        </w:rPr>
        <w:t xml:space="preserve"> percent</w:t>
      </w:r>
      <w:r w:rsidR="006E5CBC" w:rsidRPr="00C6486E">
        <w:rPr>
          <w:rFonts w:ascii="Calibri" w:hAnsi="Calibri" w:cs="Calibri"/>
          <w:i/>
          <w:iCs/>
        </w:rPr>
        <w:t xml:space="preserve">. </w:t>
      </w:r>
      <w:r w:rsidR="007529E3">
        <w:rPr>
          <w:rFonts w:ascii="Calibri" w:hAnsi="Calibri" w:cs="Calibri"/>
          <w:i/>
          <w:iCs/>
        </w:rPr>
        <w:t xml:space="preserve">The rupiah </w:t>
      </w:r>
      <w:r w:rsidR="00E817C5">
        <w:rPr>
          <w:rFonts w:ascii="Calibri" w:hAnsi="Calibri" w:cs="Calibri"/>
          <w:i/>
          <w:iCs/>
        </w:rPr>
        <w:t xml:space="preserve">has returned to April levels </w:t>
      </w:r>
      <w:r w:rsidR="007529E3">
        <w:rPr>
          <w:rFonts w:ascii="Calibri" w:hAnsi="Calibri" w:cs="Calibri"/>
          <w:i/>
          <w:iCs/>
        </w:rPr>
        <w:t>but only small changes to CDS and EMBIG spreads imply no major repricing of Indonesia risk.</w:t>
      </w:r>
      <w:r w:rsidRPr="00C6486E">
        <w:rPr>
          <w:rFonts w:ascii="Calibri" w:hAnsi="Calibri" w:cs="Calibri"/>
          <w:i/>
          <w:iCs/>
        </w:rPr>
        <w:t xml:space="preserve"> </w:t>
      </w:r>
    </w:p>
    <w:p w14:paraId="58868B6F" w14:textId="63D39F44" w:rsidR="007529E3" w:rsidRDefault="007529E3" w:rsidP="003E2C65">
      <w:pPr>
        <w:ind w:right="450"/>
        <w:jc w:val="both"/>
        <w:rPr>
          <w:rFonts w:ascii="Calibri" w:hAnsi="Calibri" w:cs="Calibri"/>
          <w:i/>
          <w:iCs/>
        </w:rPr>
      </w:pPr>
    </w:p>
    <w:p w14:paraId="06429B36" w14:textId="69658510" w:rsidR="00F1463C" w:rsidRDefault="00F1463C" w:rsidP="00C6486E">
      <w:pPr>
        <w:ind w:left="720" w:right="450"/>
        <w:jc w:val="both"/>
        <w:rPr>
          <w:rFonts w:ascii="Calibri" w:hAnsi="Calibri" w:cs="Calibri"/>
        </w:rPr>
      </w:pPr>
    </w:p>
    <w:p w14:paraId="4435B9A1" w14:textId="2FD6917A" w:rsidR="00F1463C" w:rsidRDefault="00F1463C" w:rsidP="00F1463C">
      <w:pPr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  <w:r w:rsidRPr="00EE007B"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lastRenderedPageBreak/>
        <w:t>Indonesia: Growth, Inflation, and Ba</w:t>
      </w:r>
      <w:r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t>l</w:t>
      </w:r>
      <w:r w:rsidRPr="00EE007B"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t>ance of Payments</w:t>
      </w:r>
    </w:p>
    <w:p w14:paraId="76365444" w14:textId="7EDE21BB" w:rsidR="00F1463C" w:rsidRPr="00623C61" w:rsidRDefault="00F1463C" w:rsidP="00F1463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0D19B0B" w14:textId="0A1DBCBD" w:rsidR="00F1463C" w:rsidRDefault="00F1463C" w:rsidP="00C6486E">
      <w:pPr>
        <w:ind w:left="720" w:right="450"/>
        <w:jc w:val="both"/>
        <w:rPr>
          <w:rFonts w:ascii="Calibri" w:hAnsi="Calibri" w:cs="Calibri"/>
          <w:i/>
          <w:iCs/>
        </w:rPr>
      </w:pPr>
      <w:r w:rsidRPr="00F1463C">
        <w:rPr>
          <w:noProof/>
        </w:rPr>
        <w:drawing>
          <wp:inline distT="0" distB="0" distL="0" distR="0" wp14:anchorId="378978E2" wp14:editId="135BE7D1">
            <wp:extent cx="5546176" cy="785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17" cy="78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21D0" w14:textId="2A08573C" w:rsidR="00F1463C" w:rsidRPr="00EE007B" w:rsidRDefault="00F1463C" w:rsidP="00F1463C">
      <w:pPr>
        <w:jc w:val="center"/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</w:pPr>
      <w:r w:rsidRPr="00EE007B">
        <w:rPr>
          <w:rFonts w:ascii="Calibri" w:hAnsi="Calibri" w:cs="Calibri"/>
          <w:b/>
          <w:bCs/>
          <w:color w:val="009CDE" w:themeColor="accent1"/>
          <w:sz w:val="28"/>
          <w:szCs w:val="28"/>
          <w:u w:val="single"/>
        </w:rPr>
        <w:lastRenderedPageBreak/>
        <w:t>Indonesia: Fiscal and Financial</w:t>
      </w:r>
    </w:p>
    <w:p w14:paraId="7A68510B" w14:textId="126B2F3E" w:rsidR="00F1463C" w:rsidRDefault="00F1463C" w:rsidP="00C6486E">
      <w:pPr>
        <w:ind w:left="720" w:right="450"/>
        <w:jc w:val="both"/>
        <w:rPr>
          <w:rFonts w:ascii="Calibri" w:hAnsi="Calibri" w:cs="Calibri"/>
          <w:i/>
          <w:iCs/>
        </w:rPr>
      </w:pPr>
    </w:p>
    <w:p w14:paraId="35002322" w14:textId="76FBEB21" w:rsidR="00F1463C" w:rsidRDefault="00F1463C" w:rsidP="00C6486E">
      <w:pPr>
        <w:ind w:left="720" w:right="450"/>
        <w:jc w:val="both"/>
        <w:rPr>
          <w:rFonts w:ascii="Calibri" w:hAnsi="Calibri" w:cs="Calibri"/>
          <w:i/>
          <w:iCs/>
        </w:rPr>
      </w:pPr>
      <w:r w:rsidRPr="00F1463C">
        <w:rPr>
          <w:noProof/>
        </w:rPr>
        <w:drawing>
          <wp:inline distT="0" distB="0" distL="0" distR="0" wp14:anchorId="791BBC4C" wp14:editId="39785AA2">
            <wp:extent cx="5549125" cy="7442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73" cy="744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63C" w:rsidSect="00044F88">
      <w:headerReference w:type="default" r:id="rId11"/>
      <w:footerReference w:type="default" r:id="rId12"/>
      <w:headerReference w:type="first" r:id="rId13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1A8C6" w14:textId="77777777" w:rsidR="00E130DA" w:rsidRDefault="00E130DA" w:rsidP="000B7010">
      <w:pPr>
        <w:spacing w:line="240" w:lineRule="auto"/>
      </w:pPr>
      <w:r>
        <w:separator/>
      </w:r>
    </w:p>
  </w:endnote>
  <w:endnote w:type="continuationSeparator" w:id="0">
    <w:p w14:paraId="260C42B8" w14:textId="77777777" w:rsidR="00E130DA" w:rsidRDefault="00E130DA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FFE4" w14:textId="6F207626" w:rsidR="00834E6F" w:rsidRDefault="00834E6F" w:rsidP="00834E6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C1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D69E" w14:textId="77777777" w:rsidR="00E130DA" w:rsidRDefault="00E130DA" w:rsidP="000B7010">
      <w:pPr>
        <w:spacing w:line="240" w:lineRule="auto"/>
      </w:pPr>
      <w:r>
        <w:separator/>
      </w:r>
    </w:p>
  </w:footnote>
  <w:footnote w:type="continuationSeparator" w:id="0">
    <w:p w14:paraId="23A06B6B" w14:textId="77777777" w:rsidR="00E130DA" w:rsidRDefault="00E130DA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14BC" w14:textId="77777777"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D347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23"/>
    <w:rsid w:val="00044F88"/>
    <w:rsid w:val="00070765"/>
    <w:rsid w:val="00077D82"/>
    <w:rsid w:val="00085D2A"/>
    <w:rsid w:val="000A01C9"/>
    <w:rsid w:val="000A1AEE"/>
    <w:rsid w:val="000B7010"/>
    <w:rsid w:val="000F5251"/>
    <w:rsid w:val="000F7253"/>
    <w:rsid w:val="001441AF"/>
    <w:rsid w:val="00156A2D"/>
    <w:rsid w:val="00170414"/>
    <w:rsid w:val="00180A85"/>
    <w:rsid w:val="001D081E"/>
    <w:rsid w:val="001F6E23"/>
    <w:rsid w:val="00204CDD"/>
    <w:rsid w:val="002107FB"/>
    <w:rsid w:val="00213AC3"/>
    <w:rsid w:val="00220825"/>
    <w:rsid w:val="00232FB2"/>
    <w:rsid w:val="0024044A"/>
    <w:rsid w:val="00260BDF"/>
    <w:rsid w:val="00290957"/>
    <w:rsid w:val="002A56CE"/>
    <w:rsid w:val="002B2934"/>
    <w:rsid w:val="002B39B5"/>
    <w:rsid w:val="002B59A9"/>
    <w:rsid w:val="00325E95"/>
    <w:rsid w:val="00331E2A"/>
    <w:rsid w:val="00332755"/>
    <w:rsid w:val="003712A7"/>
    <w:rsid w:val="00382DA8"/>
    <w:rsid w:val="00393E59"/>
    <w:rsid w:val="003C5BF0"/>
    <w:rsid w:val="003D2443"/>
    <w:rsid w:val="003D2B61"/>
    <w:rsid w:val="003E2C65"/>
    <w:rsid w:val="003F0BCD"/>
    <w:rsid w:val="0041150C"/>
    <w:rsid w:val="004264B2"/>
    <w:rsid w:val="00436A00"/>
    <w:rsid w:val="00451C7E"/>
    <w:rsid w:val="00454A8D"/>
    <w:rsid w:val="004F3DA7"/>
    <w:rsid w:val="004F4DF9"/>
    <w:rsid w:val="005122F5"/>
    <w:rsid w:val="00521981"/>
    <w:rsid w:val="00527B01"/>
    <w:rsid w:val="00527E62"/>
    <w:rsid w:val="00531040"/>
    <w:rsid w:val="00577985"/>
    <w:rsid w:val="005904FE"/>
    <w:rsid w:val="0059539E"/>
    <w:rsid w:val="005A3B30"/>
    <w:rsid w:val="005B6103"/>
    <w:rsid w:val="005C0460"/>
    <w:rsid w:val="005D02E9"/>
    <w:rsid w:val="005F0C52"/>
    <w:rsid w:val="005F46D2"/>
    <w:rsid w:val="005F722E"/>
    <w:rsid w:val="0060374F"/>
    <w:rsid w:val="0061550F"/>
    <w:rsid w:val="006C41BB"/>
    <w:rsid w:val="006E5CBC"/>
    <w:rsid w:val="006F658C"/>
    <w:rsid w:val="00735D48"/>
    <w:rsid w:val="007529E3"/>
    <w:rsid w:val="007540E6"/>
    <w:rsid w:val="00754555"/>
    <w:rsid w:val="007618CA"/>
    <w:rsid w:val="007A4D1B"/>
    <w:rsid w:val="007F425F"/>
    <w:rsid w:val="007F47DE"/>
    <w:rsid w:val="00807E50"/>
    <w:rsid w:val="008135E4"/>
    <w:rsid w:val="0082081D"/>
    <w:rsid w:val="00834E6F"/>
    <w:rsid w:val="008657A1"/>
    <w:rsid w:val="008A3DEB"/>
    <w:rsid w:val="008C7D31"/>
    <w:rsid w:val="008E72F1"/>
    <w:rsid w:val="00903B07"/>
    <w:rsid w:val="00982FC6"/>
    <w:rsid w:val="009E0411"/>
    <w:rsid w:val="009F3394"/>
    <w:rsid w:val="00A2219C"/>
    <w:rsid w:val="00A25364"/>
    <w:rsid w:val="00A31219"/>
    <w:rsid w:val="00A355B7"/>
    <w:rsid w:val="00A70E79"/>
    <w:rsid w:val="00A76A40"/>
    <w:rsid w:val="00A76F86"/>
    <w:rsid w:val="00A77128"/>
    <w:rsid w:val="00A85FFB"/>
    <w:rsid w:val="00AA3ADC"/>
    <w:rsid w:val="00AA485E"/>
    <w:rsid w:val="00B27DE4"/>
    <w:rsid w:val="00B52BA7"/>
    <w:rsid w:val="00B95803"/>
    <w:rsid w:val="00BB45B2"/>
    <w:rsid w:val="00BC160F"/>
    <w:rsid w:val="00BE5C10"/>
    <w:rsid w:val="00C14998"/>
    <w:rsid w:val="00C6486E"/>
    <w:rsid w:val="00C72365"/>
    <w:rsid w:val="00CC1617"/>
    <w:rsid w:val="00CD37F9"/>
    <w:rsid w:val="00CE4A79"/>
    <w:rsid w:val="00D23A3D"/>
    <w:rsid w:val="00D84430"/>
    <w:rsid w:val="00D87E53"/>
    <w:rsid w:val="00DC1466"/>
    <w:rsid w:val="00DC6CD2"/>
    <w:rsid w:val="00DC78CB"/>
    <w:rsid w:val="00DF369D"/>
    <w:rsid w:val="00E12393"/>
    <w:rsid w:val="00E12C74"/>
    <w:rsid w:val="00E130DA"/>
    <w:rsid w:val="00E22CBC"/>
    <w:rsid w:val="00E52EEF"/>
    <w:rsid w:val="00E61405"/>
    <w:rsid w:val="00E817C5"/>
    <w:rsid w:val="00E81D0C"/>
    <w:rsid w:val="00E97ECC"/>
    <w:rsid w:val="00EA4911"/>
    <w:rsid w:val="00EE007B"/>
    <w:rsid w:val="00F078E4"/>
    <w:rsid w:val="00F1463C"/>
    <w:rsid w:val="00F53B19"/>
    <w:rsid w:val="00F77F12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4A749"/>
  <w15:chartTrackingRefBased/>
  <w15:docId w15:val="{6BD49DD3-9EF9-44D2-90CC-E5E0DAE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23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ascii="Arial" w:eastAsia="Century Gothic" w:hAnsi="Arial" w:cs="Arial"/>
      <w:color w:val="808080" w:themeColor="background1" w:themeShade="80"/>
      <w:spacing w:val="2"/>
      <w:sz w:val="42"/>
      <w:szCs w:val="42"/>
      <w:lang w:eastAsia="zh-CN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 w:line="300" w:lineRule="auto"/>
      <w:outlineLvl w:val="1"/>
    </w:pPr>
    <w:rPr>
      <w:rFonts w:ascii="Arial" w:eastAsia="Century Gothic" w:hAnsi="Arial" w:cs="Arial (Body)"/>
      <w:b/>
      <w:caps/>
      <w:color w:val="009CDE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 w:line="300" w:lineRule="auto"/>
      <w:outlineLvl w:val="2"/>
    </w:pPr>
    <w:rPr>
      <w:rFonts w:ascii="Arial" w:eastAsiaTheme="majorEastAsia" w:hAnsi="Arial" w:cstheme="majorBidi"/>
      <w:caps/>
      <w:color w:val="707372"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before="160" w:after="240" w:line="300" w:lineRule="auto"/>
      <w:outlineLvl w:val="3"/>
    </w:pPr>
    <w:rPr>
      <w:rFonts w:ascii="Arial" w:eastAsia="SimSun" w:hAnsi="Arial"/>
      <w:b/>
      <w:bCs/>
      <w:i/>
      <w:sz w:val="20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before="160" w:after="240" w:line="300" w:lineRule="auto"/>
      <w:outlineLvl w:val="4"/>
    </w:pPr>
    <w:rPr>
      <w:rFonts w:ascii="Arial" w:eastAsia="SimSun" w:hAnsi="Arial"/>
      <w:bCs/>
      <w:i/>
      <w:iCs/>
      <w:sz w:val="20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spacing w:before="160" w:line="300" w:lineRule="auto"/>
      <w:outlineLvl w:val="5"/>
    </w:pPr>
    <w:rPr>
      <w:rFonts w:ascii="Arial" w:eastAsia="SimSun" w:hAnsi="Arial"/>
      <w:bCs/>
      <w:sz w:val="20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spacing w:before="160" w:line="300" w:lineRule="auto"/>
      <w:outlineLvl w:val="6"/>
    </w:pPr>
    <w:rPr>
      <w:rFonts w:ascii="Arial" w:eastAsia="SimSun" w:hAnsi="Arial"/>
      <w:sz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8"/>
    <w:rsid w:val="008A3DEB"/>
    <w:pPr>
      <w:spacing w:before="160" w:line="300" w:lineRule="auto"/>
      <w:outlineLvl w:val="7"/>
    </w:pPr>
    <w:rPr>
      <w:rFonts w:ascii="Arial" w:eastAsia="SimSun" w:hAnsi="Arial"/>
      <w:iCs/>
      <w:sz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spacing w:before="160" w:line="300" w:lineRule="auto"/>
      <w:outlineLvl w:val="8"/>
    </w:pPr>
    <w:rPr>
      <w:rFonts w:ascii="Arial" w:eastAsia="SimSun" w:hAnsi="Arial" w:cs="Arial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spacing w:before="160" w:line="300" w:lineRule="auto"/>
      <w:jc w:val="center"/>
    </w:pPr>
    <w:rPr>
      <w:rFonts w:ascii="Arial" w:eastAsia="SimSun" w:hAnsi="Arial"/>
      <w:b/>
      <w:sz w:val="20"/>
      <w:lang w:eastAsia="zh-CN"/>
    </w:rPr>
  </w:style>
  <w:style w:type="paragraph" w:styleId="BodyText">
    <w:name w:val="Body Text"/>
    <w:basedOn w:val="Normal"/>
    <w:link w:val="BodyTextChar"/>
    <w:uiPriority w:val="8"/>
    <w:rsid w:val="008A3DEB"/>
    <w:pPr>
      <w:spacing w:before="160" w:after="120" w:line="300" w:lineRule="auto"/>
    </w:pPr>
    <w:rPr>
      <w:rFonts w:ascii="Arial" w:eastAsia="SimSun" w:hAnsi="Arial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  <w:spacing w:before="160" w:line="300" w:lineRule="auto"/>
    </w:pPr>
    <w:rPr>
      <w:rFonts w:ascii="Arial" w:eastAsia="SimSun" w:hAnsi="Arial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before="160" w:after="200" w:line="300" w:lineRule="auto"/>
    </w:pPr>
    <w:rPr>
      <w:rFonts w:ascii="Arial" w:eastAsia="SimSun" w:hAnsi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  <w:spacing w:before="160" w:line="300" w:lineRule="auto"/>
    </w:pPr>
    <w:rPr>
      <w:rFonts w:ascii="Arial" w:eastAsia="SimSun" w:hAnsi="Arial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spacing w:before="160" w:line="300" w:lineRule="auto"/>
      <w:ind w:left="720" w:hanging="720"/>
    </w:pPr>
    <w:rPr>
      <w:rFonts w:ascii="Arial" w:eastAsia="SimSun" w:hAnsi="Arial"/>
      <w:sz w:val="20"/>
      <w:lang w:eastAsia="zh-CN"/>
    </w:rPr>
  </w:style>
  <w:style w:type="paragraph" w:styleId="Index1">
    <w:name w:val="index 1"/>
    <w:basedOn w:val="Normal"/>
    <w:next w:val="Normal"/>
    <w:uiPriority w:val="8"/>
    <w:rsid w:val="008A3DEB"/>
    <w:pPr>
      <w:spacing w:before="160" w:line="300" w:lineRule="auto"/>
      <w:ind w:left="240" w:hanging="240"/>
    </w:pPr>
    <w:rPr>
      <w:rFonts w:ascii="Arial" w:eastAsia="SimSun" w:hAnsi="Arial"/>
      <w:sz w:val="20"/>
      <w:lang w:eastAsia="zh-CN"/>
    </w:rPr>
  </w:style>
  <w:style w:type="paragraph" w:styleId="Index2">
    <w:name w:val="index 2"/>
    <w:basedOn w:val="Normal"/>
    <w:next w:val="Normal"/>
    <w:uiPriority w:val="8"/>
    <w:rsid w:val="008A3DEB"/>
    <w:pPr>
      <w:spacing w:before="160" w:line="300" w:lineRule="auto"/>
      <w:ind w:left="480" w:hanging="240"/>
    </w:pPr>
    <w:rPr>
      <w:rFonts w:ascii="Arial" w:eastAsia="SimSun" w:hAnsi="Arial"/>
      <w:sz w:val="20"/>
      <w:lang w:eastAsia="zh-CN"/>
    </w:rPr>
  </w:style>
  <w:style w:type="paragraph" w:styleId="Index3">
    <w:name w:val="index 3"/>
    <w:basedOn w:val="Normal"/>
    <w:next w:val="Normal"/>
    <w:uiPriority w:val="8"/>
    <w:rsid w:val="008A3DEB"/>
    <w:pPr>
      <w:spacing w:before="160" w:line="300" w:lineRule="auto"/>
      <w:ind w:left="720" w:hanging="240"/>
    </w:pPr>
    <w:rPr>
      <w:rFonts w:ascii="Arial" w:eastAsia="SimSun" w:hAnsi="Arial"/>
      <w:sz w:val="20"/>
      <w:lang w:eastAsia="zh-CN"/>
    </w:rPr>
  </w:style>
  <w:style w:type="paragraph" w:styleId="Index4">
    <w:name w:val="index 4"/>
    <w:basedOn w:val="Normal"/>
    <w:next w:val="Normal"/>
    <w:uiPriority w:val="8"/>
    <w:rsid w:val="008A3DEB"/>
    <w:pPr>
      <w:spacing w:before="160" w:line="300" w:lineRule="auto"/>
      <w:ind w:left="960" w:hanging="240"/>
    </w:pPr>
    <w:rPr>
      <w:rFonts w:ascii="Arial" w:eastAsia="SimSun" w:hAnsi="Arial"/>
      <w:sz w:val="20"/>
      <w:lang w:eastAsia="zh-CN"/>
    </w:rPr>
  </w:style>
  <w:style w:type="paragraph" w:styleId="Index5">
    <w:name w:val="index 5"/>
    <w:basedOn w:val="Normal"/>
    <w:next w:val="Normal"/>
    <w:uiPriority w:val="8"/>
    <w:rsid w:val="008A3DEB"/>
    <w:pPr>
      <w:spacing w:before="160" w:line="300" w:lineRule="auto"/>
      <w:ind w:left="1200" w:hanging="240"/>
    </w:pPr>
    <w:rPr>
      <w:rFonts w:ascii="Arial" w:eastAsia="SimSun" w:hAnsi="Arial"/>
      <w:sz w:val="20"/>
      <w:lang w:eastAsia="zh-CN"/>
    </w:rPr>
  </w:style>
  <w:style w:type="paragraph" w:styleId="Index6">
    <w:name w:val="index 6"/>
    <w:basedOn w:val="Normal"/>
    <w:next w:val="Normal"/>
    <w:uiPriority w:val="8"/>
    <w:rsid w:val="008A3DEB"/>
    <w:pPr>
      <w:spacing w:before="160" w:line="300" w:lineRule="auto"/>
      <w:ind w:left="1440" w:hanging="240"/>
    </w:pPr>
    <w:rPr>
      <w:rFonts w:ascii="Arial" w:eastAsia="SimSun" w:hAnsi="Arial"/>
      <w:sz w:val="20"/>
      <w:lang w:eastAsia="zh-CN"/>
    </w:rPr>
  </w:style>
  <w:style w:type="paragraph" w:styleId="Index7">
    <w:name w:val="index 7"/>
    <w:basedOn w:val="Normal"/>
    <w:next w:val="Normal"/>
    <w:uiPriority w:val="8"/>
    <w:rsid w:val="008A3DEB"/>
    <w:pPr>
      <w:spacing w:before="160" w:line="300" w:lineRule="auto"/>
      <w:ind w:left="1680" w:hanging="240"/>
    </w:pPr>
    <w:rPr>
      <w:rFonts w:ascii="Arial" w:eastAsia="SimSun" w:hAnsi="Arial"/>
      <w:sz w:val="20"/>
      <w:lang w:eastAsia="zh-CN"/>
    </w:rPr>
  </w:style>
  <w:style w:type="paragraph" w:styleId="Index8">
    <w:name w:val="index 8"/>
    <w:basedOn w:val="Normal"/>
    <w:next w:val="Normal"/>
    <w:uiPriority w:val="8"/>
    <w:rsid w:val="008A3DEB"/>
    <w:pPr>
      <w:spacing w:before="160" w:line="300" w:lineRule="auto"/>
      <w:ind w:left="1920" w:hanging="240"/>
    </w:pPr>
    <w:rPr>
      <w:rFonts w:ascii="Arial" w:eastAsia="SimSun" w:hAnsi="Arial"/>
      <w:sz w:val="20"/>
      <w:lang w:eastAsia="zh-CN"/>
    </w:rPr>
  </w:style>
  <w:style w:type="paragraph" w:styleId="Index9">
    <w:name w:val="index 9"/>
    <w:basedOn w:val="Normal"/>
    <w:next w:val="Normal"/>
    <w:uiPriority w:val="8"/>
    <w:rsid w:val="008A3DEB"/>
    <w:pPr>
      <w:spacing w:before="160" w:line="300" w:lineRule="auto"/>
      <w:ind w:left="2160" w:hanging="240"/>
    </w:pPr>
    <w:rPr>
      <w:rFonts w:ascii="Arial" w:eastAsia="SimSun" w:hAnsi="Arial"/>
      <w:sz w:val="20"/>
      <w:lang w:eastAsia="zh-CN"/>
    </w:r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2">
    <w:name w:val="List Bullet 2"/>
    <w:basedOn w:val="Normal"/>
    <w:uiPriority w:val="8"/>
    <w:rsid w:val="008A3DEB"/>
    <w:pPr>
      <w:numPr>
        <w:numId w:val="6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3">
    <w:name w:val="List Bullet 3"/>
    <w:basedOn w:val="Normal"/>
    <w:uiPriority w:val="8"/>
    <w:rsid w:val="008A3DEB"/>
    <w:pPr>
      <w:numPr>
        <w:numId w:val="8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spacing w:before="160" w:line="300" w:lineRule="auto"/>
      <w:contextualSpacing/>
    </w:pPr>
    <w:rPr>
      <w:rFonts w:ascii="Arial" w:eastAsia="SimSun" w:hAnsi="Arial"/>
      <w:sz w:val="20"/>
      <w:lang w:eastAsia="zh-CN"/>
    </w:r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spacing w:before="160" w:line="300" w:lineRule="auto"/>
      <w:contextualSpacing/>
    </w:pPr>
    <w:rPr>
      <w:rFonts w:ascii="Arial" w:eastAsia="Century Gothic" w:hAnsi="Arial" w:cs="Arial"/>
      <w:color w:val="000000" w:themeColor="text1"/>
      <w:sz w:val="20"/>
      <w:szCs w:val="22"/>
      <w:lang w:eastAsia="zh-CN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Title">
    <w:name w:val="Title"/>
    <w:basedOn w:val="Normal"/>
    <w:link w:val="TitleChar"/>
    <w:uiPriority w:val="8"/>
    <w:rsid w:val="008A3DEB"/>
    <w:pPr>
      <w:spacing w:before="240" w:after="60" w:line="300" w:lineRule="auto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  <w:pPr>
      <w:spacing w:before="160" w:line="300" w:lineRule="auto"/>
    </w:pPr>
    <w:rPr>
      <w:rFonts w:ascii="Arial" w:eastAsia="SimSun" w:hAnsi="Arial"/>
      <w:sz w:val="20"/>
      <w:lang w:eastAsia="zh-CN"/>
    </w:rPr>
  </w:style>
  <w:style w:type="paragraph" w:styleId="TOC2">
    <w:name w:val="toc 2"/>
    <w:basedOn w:val="Normal"/>
    <w:next w:val="Normal"/>
    <w:uiPriority w:val="8"/>
    <w:rsid w:val="008A3DEB"/>
    <w:pPr>
      <w:spacing w:before="160" w:line="300" w:lineRule="auto"/>
      <w:ind w:left="240"/>
    </w:pPr>
    <w:rPr>
      <w:rFonts w:ascii="Arial" w:eastAsia="SimSun" w:hAnsi="Arial"/>
      <w:sz w:val="20"/>
      <w:lang w:eastAsia="zh-CN"/>
    </w:rPr>
  </w:style>
  <w:style w:type="paragraph" w:styleId="TOC3">
    <w:name w:val="toc 3"/>
    <w:basedOn w:val="Normal"/>
    <w:next w:val="Normal"/>
    <w:uiPriority w:val="8"/>
    <w:rsid w:val="008A3DEB"/>
    <w:pPr>
      <w:spacing w:before="160" w:line="300" w:lineRule="auto"/>
      <w:ind w:left="480"/>
    </w:pPr>
    <w:rPr>
      <w:rFonts w:ascii="Arial" w:eastAsia="SimSun" w:hAnsi="Arial"/>
      <w:sz w:val="20"/>
      <w:lang w:eastAsia="zh-CN"/>
    </w:rPr>
  </w:style>
  <w:style w:type="paragraph" w:styleId="TOC4">
    <w:name w:val="toc 4"/>
    <w:basedOn w:val="Normal"/>
    <w:next w:val="Normal"/>
    <w:uiPriority w:val="8"/>
    <w:rsid w:val="008A3DEB"/>
    <w:pPr>
      <w:spacing w:before="160" w:line="300" w:lineRule="auto"/>
      <w:ind w:left="720"/>
    </w:pPr>
    <w:rPr>
      <w:rFonts w:ascii="Arial" w:eastAsia="SimSun" w:hAnsi="Arial"/>
      <w:sz w:val="20"/>
      <w:lang w:eastAsia="zh-CN"/>
    </w:rPr>
  </w:style>
  <w:style w:type="paragraph" w:styleId="TOC5">
    <w:name w:val="toc 5"/>
    <w:basedOn w:val="Normal"/>
    <w:next w:val="Normal"/>
    <w:uiPriority w:val="8"/>
    <w:rsid w:val="008A3DEB"/>
    <w:pPr>
      <w:spacing w:before="160" w:line="300" w:lineRule="auto"/>
      <w:ind w:left="960"/>
    </w:pPr>
    <w:rPr>
      <w:rFonts w:ascii="Arial" w:eastAsia="SimSun" w:hAnsi="Arial"/>
      <w:sz w:val="20"/>
      <w:lang w:eastAsia="zh-CN"/>
    </w:rPr>
  </w:style>
  <w:style w:type="paragraph" w:styleId="TOC6">
    <w:name w:val="toc 6"/>
    <w:basedOn w:val="Normal"/>
    <w:next w:val="Normal"/>
    <w:uiPriority w:val="8"/>
    <w:rsid w:val="008A3DEB"/>
    <w:pPr>
      <w:spacing w:before="160" w:line="300" w:lineRule="auto"/>
      <w:ind w:left="1200"/>
    </w:pPr>
    <w:rPr>
      <w:rFonts w:ascii="Arial" w:eastAsia="SimSun" w:hAnsi="Arial"/>
      <w:sz w:val="20"/>
      <w:lang w:eastAsia="zh-CN"/>
    </w:rPr>
  </w:style>
  <w:style w:type="paragraph" w:styleId="TOC7">
    <w:name w:val="toc 7"/>
    <w:basedOn w:val="Normal"/>
    <w:next w:val="Normal"/>
    <w:uiPriority w:val="8"/>
    <w:rsid w:val="008A3DEB"/>
    <w:pPr>
      <w:spacing w:before="160" w:line="300" w:lineRule="auto"/>
      <w:ind w:left="1440"/>
    </w:pPr>
    <w:rPr>
      <w:rFonts w:ascii="Arial" w:eastAsia="SimSun" w:hAnsi="Arial"/>
      <w:sz w:val="20"/>
      <w:lang w:eastAsia="zh-CN"/>
    </w:rPr>
  </w:style>
  <w:style w:type="paragraph" w:styleId="TOC8">
    <w:name w:val="toc 8"/>
    <w:basedOn w:val="Normal"/>
    <w:next w:val="Normal"/>
    <w:uiPriority w:val="8"/>
    <w:rsid w:val="008A3DEB"/>
    <w:pPr>
      <w:spacing w:before="160" w:line="300" w:lineRule="auto"/>
      <w:ind w:left="1680"/>
    </w:pPr>
    <w:rPr>
      <w:rFonts w:ascii="Arial" w:eastAsia="SimSun" w:hAnsi="Arial"/>
      <w:sz w:val="20"/>
      <w:lang w:eastAsia="zh-CN"/>
    </w:rPr>
  </w:style>
  <w:style w:type="paragraph" w:styleId="TOC9">
    <w:name w:val="toc 9"/>
    <w:basedOn w:val="Normal"/>
    <w:next w:val="Normal"/>
    <w:uiPriority w:val="8"/>
    <w:rsid w:val="008A3DEB"/>
    <w:pPr>
      <w:spacing w:before="160" w:line="300" w:lineRule="auto"/>
      <w:ind w:left="1920"/>
    </w:pPr>
    <w:rPr>
      <w:rFonts w:ascii="Arial" w:eastAsia="SimSun" w:hAnsi="Arial"/>
      <w:sz w:val="20"/>
      <w:lang w:eastAsia="zh-CN"/>
    </w:r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spacing w:before="160" w:line="300" w:lineRule="auto"/>
      <w:ind w:left="200" w:right="200"/>
    </w:pPr>
    <w:rPr>
      <w:rFonts w:ascii="Arial" w:eastAsia="Century Gothic" w:hAnsi="Arial" w:cs="Arial"/>
      <w:color w:val="000000" w:themeColor="text1"/>
      <w:sz w:val="20"/>
      <w:szCs w:val="22"/>
      <w:lang w:eastAsia="zh-CN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character" w:styleId="IntenseReference">
    <w:name w:val="Intense Reference"/>
    <w:basedOn w:val="DefaultParagraphFont"/>
    <w:uiPriority w:val="32"/>
    <w:qFormat/>
    <w:rsid w:val="001F6E23"/>
    <w:rPr>
      <w:b/>
      <w:bCs/>
      <w:smallCaps/>
      <w:color w:val="009CDE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30"/>
    <w:rPr>
      <w:rFonts w:ascii="Segoe UI" w:eastAsiaTheme="minorEastAsia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Purnomo, Bhayu</dc:creator>
  <cp:keywords/>
  <dc:description/>
  <cp:lastModifiedBy>Zazanis, Naoko</cp:lastModifiedBy>
  <cp:revision>2</cp:revision>
  <dcterms:created xsi:type="dcterms:W3CDTF">2021-10-25T13:31:00Z</dcterms:created>
  <dcterms:modified xsi:type="dcterms:W3CDTF">2021-10-25T13:31:00Z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2021-07-08T23:55:57Z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20c320fb-a697-4d47-807f-422975a8781e</vt:lpwstr>
  </property>
  <property fmtid="{D5CDD505-2E9C-101B-9397-08002B2CF9AE}" pid="8" name="MSIP_Label_0c07ed86-5dc5-4593-ad03-a8684b843815_ContentBits">
    <vt:lpwstr>0</vt:lpwstr>
  </property>
</Properties>
</file>